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4728" w14:textId="77777777" w:rsidR="00A332F1" w:rsidRPr="00A332F1" w:rsidRDefault="00A332F1" w:rsidP="00A332F1">
      <w:pPr>
        <w:pStyle w:val="Heading1"/>
        <w:rPr>
          <w:rFonts w:ascii="Arial" w:hAnsi="Arial" w:cs="Arial"/>
          <w:sz w:val="28"/>
          <w:szCs w:val="28"/>
        </w:rPr>
      </w:pPr>
      <w:r>
        <w:rPr>
          <w:rFonts w:ascii="Arial" w:hAnsi="Arial" w:cs="Arial"/>
        </w:rPr>
        <w:t>E</w:t>
      </w:r>
      <w:r w:rsidRPr="0058562D">
        <w:rPr>
          <w:rFonts w:ascii="Arial" w:hAnsi="Arial" w:cs="Arial"/>
        </w:rPr>
        <w:t>quality, diversity and inclusion policy</w:t>
      </w:r>
      <w:r>
        <w:rPr>
          <w:rFonts w:ascii="Arial" w:hAnsi="Arial" w:cs="Arial"/>
        </w:rPr>
        <w:br/>
      </w:r>
    </w:p>
    <w:p w14:paraId="4FFA8267" w14:textId="77777777" w:rsidR="00A332F1" w:rsidRPr="00A332F1" w:rsidRDefault="00A332F1" w:rsidP="00A332F1">
      <w:pPr>
        <w:spacing w:line="240" w:lineRule="auto"/>
        <w:rPr>
          <w:rFonts w:ascii="Arial" w:hAnsi="Arial" w:cs="Arial"/>
          <w:color w:val="000000" w:themeColor="text1"/>
          <w:sz w:val="24"/>
          <w:szCs w:val="24"/>
        </w:rPr>
      </w:pPr>
      <w:r w:rsidRPr="00A332F1">
        <w:rPr>
          <w:rFonts w:ascii="Arial" w:hAnsi="Arial" w:cs="Arial"/>
          <w:b/>
          <w:color w:val="000000" w:themeColor="text1"/>
          <w:sz w:val="24"/>
          <w:szCs w:val="24"/>
        </w:rPr>
        <w:t>David Barber Occupational Health Ltd</w:t>
      </w:r>
      <w:r w:rsidRPr="00A332F1">
        <w:rPr>
          <w:rFonts w:ascii="Arial" w:hAnsi="Arial" w:cs="Arial"/>
          <w:color w:val="000000" w:themeColor="text1"/>
          <w:sz w:val="24"/>
          <w:szCs w:val="24"/>
        </w:rPr>
        <w:t xml:space="preserve"> is committed to encouraging equality, diversity and inclusion among our workforce, and eliminating unlawful discrimination.</w:t>
      </w:r>
    </w:p>
    <w:p w14:paraId="58697E16" w14:textId="77777777" w:rsidR="00A332F1" w:rsidRPr="00A332F1" w:rsidRDefault="00A332F1" w:rsidP="00A332F1">
      <w:p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 xml:space="preserve">The aim is for our workforce and our customers to feel respected and able to give their best.  </w:t>
      </w:r>
    </w:p>
    <w:p w14:paraId="6216F592" w14:textId="77777777" w:rsidR="00A332F1" w:rsidRPr="00A332F1" w:rsidRDefault="00A332F1" w:rsidP="00A332F1">
      <w:pPr>
        <w:pStyle w:val="Heading2"/>
        <w:spacing w:line="240" w:lineRule="auto"/>
        <w:rPr>
          <w:rFonts w:ascii="Arial" w:hAnsi="Arial" w:cs="Arial"/>
          <w:color w:val="000000" w:themeColor="text1"/>
          <w:sz w:val="24"/>
          <w:szCs w:val="24"/>
        </w:rPr>
      </w:pPr>
    </w:p>
    <w:p w14:paraId="25D7CB3E" w14:textId="77777777" w:rsidR="00A332F1" w:rsidRPr="00A332F1" w:rsidRDefault="00A332F1" w:rsidP="00A332F1">
      <w:p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This policy’s purpose is to:</w:t>
      </w:r>
    </w:p>
    <w:p w14:paraId="629CBDE6" w14:textId="77777777" w:rsidR="00A332F1" w:rsidRPr="00A332F1" w:rsidRDefault="00A332F1" w:rsidP="00A332F1">
      <w:pPr>
        <w:pStyle w:val="ListParagraph"/>
        <w:numPr>
          <w:ilvl w:val="0"/>
          <w:numId w:val="1"/>
        </w:num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Provide equality, fairness and respect for all</w:t>
      </w:r>
    </w:p>
    <w:p w14:paraId="322DF91F" w14:textId="77777777" w:rsidR="00A332F1" w:rsidRPr="00A332F1" w:rsidRDefault="00A332F1" w:rsidP="00A332F1">
      <w:pPr>
        <w:pStyle w:val="ListParagraph"/>
        <w:spacing w:line="240" w:lineRule="auto"/>
        <w:rPr>
          <w:rFonts w:ascii="Arial" w:hAnsi="Arial" w:cs="Arial"/>
          <w:color w:val="000000" w:themeColor="text1"/>
          <w:sz w:val="24"/>
          <w:szCs w:val="24"/>
        </w:rPr>
      </w:pPr>
    </w:p>
    <w:p w14:paraId="28BAE890" w14:textId="77777777" w:rsidR="00A332F1" w:rsidRPr="00A332F1" w:rsidRDefault="00A332F1" w:rsidP="00A332F1">
      <w:pPr>
        <w:pStyle w:val="ListParagraph"/>
        <w:numPr>
          <w:ilvl w:val="0"/>
          <w:numId w:val="1"/>
        </w:num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Not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p>
    <w:p w14:paraId="2578AF09" w14:textId="77777777" w:rsidR="00A332F1" w:rsidRPr="00A332F1" w:rsidRDefault="00A332F1" w:rsidP="00A332F1">
      <w:pPr>
        <w:pStyle w:val="ListParagraph"/>
        <w:rPr>
          <w:rFonts w:ascii="Arial" w:hAnsi="Arial" w:cs="Arial"/>
          <w:color w:val="000000" w:themeColor="text1"/>
          <w:sz w:val="24"/>
          <w:szCs w:val="24"/>
        </w:rPr>
      </w:pPr>
    </w:p>
    <w:p w14:paraId="21DFB421" w14:textId="77777777" w:rsidR="00A332F1" w:rsidRPr="00A332F1" w:rsidRDefault="00A332F1" w:rsidP="00A332F1">
      <w:pPr>
        <w:pStyle w:val="ListParagraph"/>
        <w:numPr>
          <w:ilvl w:val="0"/>
          <w:numId w:val="1"/>
        </w:num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 xml:space="preserve">Oppose and avoid all forms of unlawful discrimination. </w:t>
      </w:r>
    </w:p>
    <w:p w14:paraId="1E0E10E2" w14:textId="77777777" w:rsidR="00A332F1" w:rsidRPr="00A332F1" w:rsidRDefault="00A332F1" w:rsidP="00A332F1">
      <w:pPr>
        <w:pStyle w:val="Heading2"/>
        <w:spacing w:line="240" w:lineRule="auto"/>
        <w:rPr>
          <w:rFonts w:ascii="Arial" w:hAnsi="Arial" w:cs="Arial"/>
          <w:color w:val="000000" w:themeColor="text1"/>
          <w:sz w:val="24"/>
          <w:szCs w:val="24"/>
        </w:rPr>
      </w:pPr>
    </w:p>
    <w:p w14:paraId="1CAA7F1A" w14:textId="77777777" w:rsidR="00A332F1" w:rsidRPr="00A332F1" w:rsidRDefault="00A332F1" w:rsidP="00A332F1">
      <w:pPr>
        <w:pStyle w:val="Heading2"/>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The organisation commits to:</w:t>
      </w:r>
      <w:r w:rsidRPr="00A332F1">
        <w:rPr>
          <w:rFonts w:ascii="Arial" w:hAnsi="Arial" w:cs="Arial"/>
          <w:color w:val="000000" w:themeColor="text1"/>
          <w:sz w:val="24"/>
          <w:szCs w:val="24"/>
        </w:rPr>
        <w:br/>
      </w:r>
    </w:p>
    <w:p w14:paraId="53DAC97B" w14:textId="77777777" w:rsidR="00A332F1" w:rsidRPr="00A332F1" w:rsidRDefault="00A332F1" w:rsidP="00A332F1">
      <w:pPr>
        <w:pStyle w:val="ListParagraph"/>
        <w:numPr>
          <w:ilvl w:val="0"/>
          <w:numId w:val="2"/>
        </w:num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Encourage equality, diversity and inclusion in the workplace as they are good practice and make business sense</w:t>
      </w:r>
      <w:r w:rsidRPr="00A332F1">
        <w:rPr>
          <w:rFonts w:ascii="Arial" w:hAnsi="Arial" w:cs="Arial"/>
          <w:color w:val="000000" w:themeColor="text1"/>
          <w:sz w:val="24"/>
          <w:szCs w:val="24"/>
        </w:rPr>
        <w:br/>
      </w:r>
    </w:p>
    <w:p w14:paraId="0B706700" w14:textId="77777777" w:rsidR="00A332F1" w:rsidRPr="00A332F1" w:rsidRDefault="00A332F1" w:rsidP="00A332F1">
      <w:pPr>
        <w:pStyle w:val="ListParagraph"/>
        <w:numPr>
          <w:ilvl w:val="0"/>
          <w:numId w:val="2"/>
        </w:num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 xml:space="preserve">Create a working environment free of bullying, harassment, victimisation and unlawful discrimination, promoting dignity and respect for all, and where individual differences and the contributions of all staff are recognised and valued. </w:t>
      </w:r>
      <w:r w:rsidRPr="00A332F1">
        <w:rPr>
          <w:rFonts w:ascii="Arial" w:hAnsi="Arial" w:cs="Arial"/>
          <w:color w:val="000000" w:themeColor="text1"/>
          <w:sz w:val="24"/>
          <w:szCs w:val="24"/>
        </w:rPr>
        <w:br/>
      </w:r>
    </w:p>
    <w:p w14:paraId="722C3361" w14:textId="77777777" w:rsidR="00A332F1" w:rsidRPr="00A332F1" w:rsidRDefault="00A332F1" w:rsidP="00A332F1">
      <w:pPr>
        <w:pStyle w:val="ListParagraph"/>
        <w:numPr>
          <w:ilvl w:val="0"/>
          <w:numId w:val="2"/>
        </w:num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t>Take seriously complaints of bullying, harassment, victimisation and unlawful discrimination by fellow employees, customers, suppliers, visitors, the public and any others in the course of the organisation’s work activities.</w:t>
      </w:r>
    </w:p>
    <w:p w14:paraId="24BBFBEA" w14:textId="77777777" w:rsidR="00A332F1" w:rsidRPr="00A332F1" w:rsidRDefault="00A332F1" w:rsidP="00A332F1">
      <w:pPr>
        <w:spacing w:line="240" w:lineRule="auto"/>
        <w:rPr>
          <w:rFonts w:ascii="Arial" w:hAnsi="Arial" w:cs="Arial"/>
          <w:color w:val="000000" w:themeColor="text1"/>
          <w:sz w:val="24"/>
          <w:szCs w:val="24"/>
        </w:rPr>
      </w:pPr>
      <w:r w:rsidRPr="00A332F1">
        <w:rPr>
          <w:rFonts w:ascii="Arial" w:hAnsi="Arial" w:cs="Arial"/>
          <w:color w:val="000000" w:themeColor="text1"/>
          <w:sz w:val="24"/>
          <w:szCs w:val="24"/>
        </w:rPr>
        <w:br/>
        <w:t xml:space="preserve">The equality, diversity and inclusion policy is fully supported by all workers within the organisation. </w:t>
      </w:r>
    </w:p>
    <w:p w14:paraId="4C710687" w14:textId="77777777" w:rsidR="00A332F1" w:rsidRPr="00A332F1" w:rsidRDefault="00A332F1">
      <w:pPr>
        <w:rPr>
          <w:color w:val="000000" w:themeColor="text1"/>
          <w:sz w:val="24"/>
          <w:szCs w:val="24"/>
        </w:rPr>
      </w:pPr>
    </w:p>
    <w:sectPr w:rsidR="00A332F1" w:rsidRPr="00A332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BF7F" w14:textId="77777777" w:rsidR="007E75EE" w:rsidRDefault="007E75EE" w:rsidP="006F50C7">
      <w:pPr>
        <w:spacing w:before="0" w:after="0" w:line="240" w:lineRule="auto"/>
      </w:pPr>
      <w:r>
        <w:separator/>
      </w:r>
    </w:p>
  </w:endnote>
  <w:endnote w:type="continuationSeparator" w:id="0">
    <w:p w14:paraId="4D41B4EF" w14:textId="77777777" w:rsidR="007E75EE" w:rsidRDefault="007E75EE" w:rsidP="006F5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A1A5" w14:textId="77777777" w:rsidR="007E75EE" w:rsidRDefault="007E75EE" w:rsidP="006F50C7">
      <w:pPr>
        <w:spacing w:before="0" w:after="0" w:line="240" w:lineRule="auto"/>
      </w:pPr>
      <w:r>
        <w:separator/>
      </w:r>
    </w:p>
  </w:footnote>
  <w:footnote w:type="continuationSeparator" w:id="0">
    <w:p w14:paraId="07655C08" w14:textId="77777777" w:rsidR="007E75EE" w:rsidRDefault="007E75EE" w:rsidP="006F5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6321"/>
      <w:gridCol w:w="2705"/>
    </w:tblGrid>
    <w:tr w:rsidR="00A332F1" w14:paraId="4F9383B6" w14:textId="77777777" w:rsidTr="00732D42">
      <w:tc>
        <w:tcPr>
          <w:tcW w:w="3750" w:type="pct"/>
        </w:tcPr>
        <w:p w14:paraId="64FECD5B" w14:textId="77777777" w:rsidR="00A332F1" w:rsidRPr="00597062" w:rsidRDefault="00A332F1" w:rsidP="00A332F1">
          <w:pPr>
            <w:pStyle w:val="Header"/>
            <w:rPr>
              <w:rFonts w:ascii="Bradley Hand ITC" w:hAnsi="Bradley Hand ITC" w:cs="Arial"/>
              <w:b/>
              <w:color w:val="7030A0"/>
              <w:sz w:val="32"/>
              <w:szCs w:val="32"/>
            </w:rPr>
          </w:pPr>
          <w:bookmarkStart w:id="0" w:name="_Hlk150858840"/>
          <w:bookmarkEnd w:id="0"/>
          <w:r w:rsidRPr="00597062">
            <w:rPr>
              <w:rFonts w:ascii="Bradley Hand ITC" w:hAnsi="Bradley Hand ITC" w:cs="Arial"/>
              <w:b/>
              <w:color w:val="7030A0"/>
              <w:sz w:val="32"/>
              <w:szCs w:val="32"/>
            </w:rPr>
            <w:t>Keeping your employees</w:t>
          </w:r>
        </w:p>
        <w:p w14:paraId="1E18FBE5" w14:textId="77777777" w:rsidR="00A332F1" w:rsidRDefault="00A332F1" w:rsidP="00A332F1">
          <w:pPr>
            <w:pStyle w:val="Header"/>
          </w:pPr>
          <w:r w:rsidRPr="00597062">
            <w:rPr>
              <w:rFonts w:ascii="Bradley Hand ITC" w:hAnsi="Bradley Hand ITC" w:cs="Arial"/>
              <w:b/>
              <w:color w:val="7030A0"/>
              <w:sz w:val="32"/>
              <w:szCs w:val="32"/>
            </w:rPr>
            <w:t>Healthy, productive and at work</w:t>
          </w:r>
        </w:p>
      </w:tc>
      <w:tc>
        <w:tcPr>
          <w:tcW w:w="1250" w:type="pct"/>
        </w:tcPr>
        <w:p w14:paraId="3F843FE1" w14:textId="77777777" w:rsidR="00A332F1" w:rsidRDefault="00A332F1" w:rsidP="00A332F1">
          <w:pPr>
            <w:pStyle w:val="Header"/>
            <w:jc w:val="right"/>
          </w:pPr>
          <w:r>
            <w:rPr>
              <w:noProof/>
              <w:lang w:val="en-GB" w:eastAsia="en-GB"/>
            </w:rPr>
            <w:drawing>
              <wp:inline distT="0" distB="0" distL="0" distR="0" wp14:anchorId="6930C950" wp14:editId="0FA7E6FF">
                <wp:extent cx="1717951" cy="992215"/>
                <wp:effectExtent l="0" t="0" r="0" b="0"/>
                <wp:docPr id="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ealth company&#10;&#10;Description automatically generated"/>
                        <pic:cNvPicPr/>
                      </pic:nvPicPr>
                      <pic:blipFill>
                        <a:blip r:embed="rId1"/>
                        <a:stretch>
                          <a:fillRect/>
                        </a:stretch>
                      </pic:blipFill>
                      <pic:spPr>
                        <a:xfrm>
                          <a:off x="0" y="0"/>
                          <a:ext cx="1723786" cy="995585"/>
                        </a:xfrm>
                        <a:prstGeom prst="rect">
                          <a:avLst/>
                        </a:prstGeom>
                      </pic:spPr>
                    </pic:pic>
                  </a:graphicData>
                </a:graphic>
              </wp:inline>
            </w:drawing>
          </w:r>
        </w:p>
      </w:tc>
    </w:tr>
  </w:tbl>
  <w:p w14:paraId="6FA58368" w14:textId="77777777" w:rsidR="00A332F1" w:rsidRDefault="00A33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3F9"/>
    <w:multiLevelType w:val="hybridMultilevel"/>
    <w:tmpl w:val="0F0E1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341343"/>
    <w:multiLevelType w:val="hybridMultilevel"/>
    <w:tmpl w:val="B19A1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487526">
    <w:abstractNumId w:val="0"/>
  </w:num>
  <w:num w:numId="2" w16cid:durableId="145840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DF"/>
    <w:rsid w:val="001E559B"/>
    <w:rsid w:val="003B2DDF"/>
    <w:rsid w:val="00517577"/>
    <w:rsid w:val="006F50C7"/>
    <w:rsid w:val="00740043"/>
    <w:rsid w:val="00776E72"/>
    <w:rsid w:val="007E75EE"/>
    <w:rsid w:val="00A332F1"/>
    <w:rsid w:val="00B23CC9"/>
    <w:rsid w:val="00DA5230"/>
    <w:rsid w:val="00DE755A"/>
    <w:rsid w:val="00E1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96EA4"/>
  <w15:chartTrackingRefBased/>
  <w15:docId w15:val="{65DD1D22-8420-4742-B28E-BFFEE0AA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DF"/>
    <w:pPr>
      <w:spacing w:before="40" w:line="288" w:lineRule="auto"/>
    </w:pPr>
    <w:rPr>
      <w:color w:val="595959" w:themeColor="text1" w:themeTint="A6"/>
      <w:kern w:val="20"/>
      <w:sz w:val="20"/>
      <w:szCs w:val="20"/>
      <w:lang w:val="en-US" w:eastAsia="ja-JP"/>
    </w:rPr>
  </w:style>
  <w:style w:type="paragraph" w:styleId="Heading1">
    <w:name w:val="heading 1"/>
    <w:basedOn w:val="Normal"/>
    <w:next w:val="Normal"/>
    <w:link w:val="Heading1Char"/>
    <w:uiPriority w:val="9"/>
    <w:qFormat/>
    <w:rsid w:val="00A332F1"/>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GB" w:eastAsia="en-US"/>
    </w:rPr>
  </w:style>
  <w:style w:type="paragraph" w:styleId="Heading2">
    <w:name w:val="heading 2"/>
    <w:basedOn w:val="Normal"/>
    <w:next w:val="Normal"/>
    <w:link w:val="Heading2Char"/>
    <w:uiPriority w:val="9"/>
    <w:unhideWhenUsed/>
    <w:qFormat/>
    <w:rsid w:val="00A332F1"/>
    <w:pPr>
      <w:keepNext/>
      <w:keepLines/>
      <w:spacing w:after="0" w:line="276" w:lineRule="auto"/>
      <w:outlineLvl w:val="1"/>
    </w:pPr>
    <w:rPr>
      <w:rFonts w:asciiTheme="majorHAnsi" w:eastAsiaTheme="majorEastAsia" w:hAnsiTheme="majorHAnsi" w:cstheme="majorBidi"/>
      <w:color w:val="2F5496" w:themeColor="accent1" w:themeShade="BF"/>
      <w:kern w:val="0"/>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B2DDF"/>
    <w:pPr>
      <w:spacing w:after="0" w:line="240" w:lineRule="auto"/>
    </w:pPr>
  </w:style>
  <w:style w:type="character" w:customStyle="1" w:styleId="HeaderChar">
    <w:name w:val="Header Char"/>
    <w:basedOn w:val="DefaultParagraphFont"/>
    <w:link w:val="Header"/>
    <w:uiPriority w:val="99"/>
    <w:rsid w:val="003B2DDF"/>
    <w:rPr>
      <w:color w:val="595959" w:themeColor="text1" w:themeTint="A6"/>
      <w:kern w:val="20"/>
      <w:sz w:val="20"/>
      <w:szCs w:val="20"/>
      <w:lang w:val="en-US" w:eastAsia="ja-JP"/>
    </w:rPr>
  </w:style>
  <w:style w:type="paragraph" w:styleId="Footer">
    <w:name w:val="footer"/>
    <w:basedOn w:val="Normal"/>
    <w:link w:val="FooterChar"/>
    <w:uiPriority w:val="99"/>
    <w:unhideWhenUsed/>
    <w:rsid w:val="006F50C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50C7"/>
    <w:rPr>
      <w:color w:val="595959" w:themeColor="text1" w:themeTint="A6"/>
      <w:kern w:val="20"/>
      <w:sz w:val="20"/>
      <w:szCs w:val="20"/>
      <w:lang w:val="en-US" w:eastAsia="ja-JP"/>
    </w:rPr>
  </w:style>
  <w:style w:type="character" w:customStyle="1" w:styleId="Heading1Char">
    <w:name w:val="Heading 1 Char"/>
    <w:basedOn w:val="DefaultParagraphFont"/>
    <w:link w:val="Heading1"/>
    <w:uiPriority w:val="9"/>
    <w:rsid w:val="00A332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32F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332F1"/>
    <w:pPr>
      <w:spacing w:before="0" w:after="200" w:line="276" w:lineRule="auto"/>
      <w:ind w:left="720"/>
      <w:contextualSpacing/>
    </w:pPr>
    <w:rPr>
      <w:color w:val="auto"/>
      <w:kern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Barber</dc:creator>
  <cp:keywords/>
  <dc:description/>
  <cp:lastModifiedBy>David and Denise Barber</cp:lastModifiedBy>
  <cp:revision>4</cp:revision>
  <dcterms:created xsi:type="dcterms:W3CDTF">2023-11-14T12:53:00Z</dcterms:created>
  <dcterms:modified xsi:type="dcterms:W3CDTF">2023-11-14T12:55:00Z</dcterms:modified>
</cp:coreProperties>
</file>